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E38DA" w14:textId="77777777" w:rsidR="005F786C" w:rsidRPr="00FC0305" w:rsidRDefault="00FA11BA">
      <w:pPr>
        <w:rPr>
          <w:rFonts w:ascii="Avenir Roman" w:hAnsi="Avenir Roman"/>
          <w:i/>
        </w:rPr>
      </w:pPr>
      <w:r w:rsidRPr="00FC0305">
        <w:rPr>
          <w:rFonts w:ascii="Avenir Roman" w:hAnsi="Avenir Roman"/>
          <w:i/>
        </w:rPr>
        <w:t>Teachers</w:t>
      </w:r>
      <w:r w:rsidR="008B24B0">
        <w:rPr>
          <w:rFonts w:ascii="Avenir Roman" w:hAnsi="Avenir Roman"/>
          <w:i/>
        </w:rPr>
        <w:t>’</w:t>
      </w:r>
      <w:r w:rsidRPr="00FC0305">
        <w:rPr>
          <w:rFonts w:ascii="Avenir Roman" w:hAnsi="Avenir Roman"/>
          <w:i/>
        </w:rPr>
        <w:t xml:space="preserve"> Retirement System Fact</w:t>
      </w:r>
      <w:r w:rsidR="008D7A2F">
        <w:rPr>
          <w:rFonts w:ascii="Avenir Roman" w:hAnsi="Avenir Roman"/>
          <w:i/>
        </w:rPr>
        <w:t xml:space="preserve"> Sheet</w:t>
      </w:r>
    </w:p>
    <w:p w14:paraId="5587BFA9" w14:textId="77777777" w:rsidR="00FA11BA" w:rsidRPr="00FC0305" w:rsidRDefault="00FA11BA">
      <w:pPr>
        <w:rPr>
          <w:rFonts w:ascii="Avenir Roman" w:hAnsi="Avenir Roman"/>
        </w:rPr>
      </w:pPr>
    </w:p>
    <w:p w14:paraId="53D0A6A3" w14:textId="77777777" w:rsidR="00B155A0" w:rsidRPr="00FC0305" w:rsidRDefault="00FA11BA">
      <w:pPr>
        <w:rPr>
          <w:rFonts w:ascii="Avenir Roman" w:hAnsi="Avenir Roman"/>
          <w:b/>
          <w:i/>
        </w:rPr>
      </w:pPr>
      <w:r w:rsidRPr="00FC0305">
        <w:rPr>
          <w:rFonts w:ascii="Avenir Roman" w:hAnsi="Avenir Roman"/>
          <w:b/>
          <w:i/>
        </w:rPr>
        <w:t>The Kentucky Teacher’s Retirement System</w:t>
      </w:r>
      <w:r w:rsidR="00B155A0" w:rsidRPr="00FC0305">
        <w:rPr>
          <w:rFonts w:ascii="Avenir Roman" w:hAnsi="Avenir Roman"/>
          <w:b/>
          <w:i/>
        </w:rPr>
        <w:t xml:space="preserve"> (TRS)</w:t>
      </w:r>
      <w:r w:rsidRPr="00FC0305">
        <w:rPr>
          <w:rFonts w:ascii="Avenir Roman" w:hAnsi="Avenir Roman"/>
          <w:b/>
          <w:i/>
        </w:rPr>
        <w:t xml:space="preserve"> is </w:t>
      </w:r>
      <w:r w:rsidR="00B155A0" w:rsidRPr="00FC0305">
        <w:rPr>
          <w:rFonts w:ascii="Avenir Roman" w:hAnsi="Avenir Roman"/>
          <w:b/>
          <w:i/>
        </w:rPr>
        <w:t xml:space="preserve">independent </w:t>
      </w:r>
      <w:r w:rsidRPr="00FC0305">
        <w:rPr>
          <w:rFonts w:ascii="Avenir Roman" w:hAnsi="Avenir Roman"/>
          <w:b/>
          <w:i/>
        </w:rPr>
        <w:t xml:space="preserve">from </w:t>
      </w:r>
      <w:r w:rsidR="00B155A0" w:rsidRPr="00FC0305">
        <w:rPr>
          <w:rFonts w:ascii="Avenir Roman" w:hAnsi="Avenir Roman"/>
          <w:b/>
          <w:i/>
        </w:rPr>
        <w:t xml:space="preserve">the Kentucky Retirement System (KRS) and the other </w:t>
      </w:r>
      <w:r w:rsidR="00C02CC2">
        <w:rPr>
          <w:rFonts w:ascii="Avenir Roman" w:hAnsi="Avenir Roman"/>
          <w:b/>
          <w:i/>
        </w:rPr>
        <w:t xml:space="preserve">state </w:t>
      </w:r>
      <w:r w:rsidR="00B155A0" w:rsidRPr="00FC0305">
        <w:rPr>
          <w:rFonts w:ascii="Avenir Roman" w:hAnsi="Avenir Roman"/>
          <w:b/>
          <w:i/>
        </w:rPr>
        <w:t xml:space="preserve">retirement systems. </w:t>
      </w:r>
    </w:p>
    <w:p w14:paraId="069598CE" w14:textId="77777777" w:rsidR="00B155A0" w:rsidRPr="00FC0305" w:rsidRDefault="00B155A0">
      <w:pPr>
        <w:rPr>
          <w:rFonts w:ascii="Avenir Roman" w:hAnsi="Avenir Roman"/>
          <w:b/>
          <w:i/>
        </w:rPr>
      </w:pPr>
    </w:p>
    <w:p w14:paraId="3413C54B" w14:textId="4293ED0D" w:rsidR="00B155A0" w:rsidRPr="00FC0305" w:rsidRDefault="00B155A0">
      <w:pPr>
        <w:rPr>
          <w:rFonts w:ascii="Avenir Roman" w:hAnsi="Avenir Roman"/>
        </w:rPr>
      </w:pPr>
      <w:r w:rsidRPr="00FC0305">
        <w:rPr>
          <w:rFonts w:ascii="Avenir Roman" w:hAnsi="Avenir Roman"/>
        </w:rPr>
        <w:t xml:space="preserve">TRS </w:t>
      </w:r>
      <w:r w:rsidR="008D7A2F">
        <w:rPr>
          <w:rFonts w:ascii="Avenir Roman" w:hAnsi="Avenir Roman"/>
        </w:rPr>
        <w:t xml:space="preserve">is not associated with </w:t>
      </w:r>
      <w:r w:rsidRPr="00FC0305">
        <w:rPr>
          <w:rFonts w:ascii="Avenir Roman" w:hAnsi="Avenir Roman"/>
        </w:rPr>
        <w:t xml:space="preserve">Kentucky’s other retirement systems. TRS has its own investment and administrative management structure and </w:t>
      </w:r>
      <w:r w:rsidR="008B24B0">
        <w:rPr>
          <w:rFonts w:ascii="Avenir Roman" w:hAnsi="Avenir Roman"/>
        </w:rPr>
        <w:t>a</w:t>
      </w:r>
      <w:r w:rsidR="00A900E0">
        <w:rPr>
          <w:rFonts w:ascii="Avenir Roman" w:hAnsi="Avenir Roman"/>
        </w:rPr>
        <w:t xml:space="preserve">n independent </w:t>
      </w:r>
      <w:r w:rsidRPr="00FC0305">
        <w:rPr>
          <w:rFonts w:ascii="Avenir Roman" w:hAnsi="Avenir Roman"/>
        </w:rPr>
        <w:t>board of directors.</w:t>
      </w:r>
      <w:r w:rsidR="006C6A16">
        <w:rPr>
          <w:rFonts w:ascii="Avenir Roman" w:hAnsi="Avenir Roman"/>
        </w:rPr>
        <w:t xml:space="preserve"> </w:t>
      </w:r>
      <w:r w:rsidRPr="00FC0305">
        <w:rPr>
          <w:rFonts w:ascii="Avenir Roman" w:hAnsi="Avenir Roman"/>
        </w:rPr>
        <w:t>Many politicians and critics often confuse the problems with other pensions systems – such as KRS – with TRS.</w:t>
      </w:r>
      <w:r w:rsidR="006C6A16">
        <w:rPr>
          <w:rFonts w:ascii="Avenir Roman" w:hAnsi="Avenir Roman"/>
        </w:rPr>
        <w:t xml:space="preserve"> </w:t>
      </w:r>
      <w:r w:rsidR="008D7A2F">
        <w:rPr>
          <w:rFonts w:ascii="Avenir Roman" w:hAnsi="Avenir Roman"/>
        </w:rPr>
        <w:t xml:space="preserve">Here </w:t>
      </w:r>
      <w:r w:rsidR="008B24B0">
        <w:rPr>
          <w:rFonts w:ascii="Avenir Roman" w:hAnsi="Avenir Roman"/>
        </w:rPr>
        <w:t>are</w:t>
      </w:r>
      <w:r w:rsidR="008D7A2F">
        <w:rPr>
          <w:rFonts w:ascii="Avenir Roman" w:hAnsi="Avenir Roman"/>
        </w:rPr>
        <w:t xml:space="preserve"> the facts: </w:t>
      </w:r>
    </w:p>
    <w:p w14:paraId="75849965" w14:textId="77777777" w:rsidR="00B155A0" w:rsidRPr="00FC0305" w:rsidRDefault="00B155A0">
      <w:pPr>
        <w:rPr>
          <w:rFonts w:ascii="Avenir Roman" w:hAnsi="Avenir Roman"/>
          <w:b/>
          <w:i/>
        </w:rPr>
      </w:pPr>
    </w:p>
    <w:p w14:paraId="7AFDBF02" w14:textId="77777777" w:rsidR="00FA11BA" w:rsidRPr="00FC0305" w:rsidRDefault="00B155A0" w:rsidP="00B155A0">
      <w:pPr>
        <w:pStyle w:val="ListParagraph"/>
        <w:numPr>
          <w:ilvl w:val="0"/>
          <w:numId w:val="1"/>
        </w:numPr>
        <w:rPr>
          <w:rFonts w:ascii="Avenir Roman" w:hAnsi="Avenir Roman"/>
          <w:b/>
          <w:i/>
        </w:rPr>
      </w:pPr>
      <w:r w:rsidRPr="00FC0305">
        <w:rPr>
          <w:rFonts w:ascii="Avenir Roman" w:hAnsi="Avenir Roman"/>
        </w:rPr>
        <w:t xml:space="preserve">TRS has maintained a well-balanced, conservative investment portfolio. </w:t>
      </w:r>
      <w:r w:rsidRPr="00FC0305">
        <w:rPr>
          <w:rFonts w:ascii="Avenir Roman" w:hAnsi="Avenir Roman"/>
          <w:b/>
          <w:i/>
        </w:rPr>
        <w:t xml:space="preserve"> </w:t>
      </w:r>
    </w:p>
    <w:p w14:paraId="7395B1B9" w14:textId="77777777" w:rsidR="00B155A0" w:rsidRPr="00FC0305" w:rsidRDefault="00B155A0" w:rsidP="00B155A0">
      <w:pPr>
        <w:rPr>
          <w:rFonts w:ascii="Avenir Roman" w:hAnsi="Avenir Roman"/>
          <w:b/>
          <w:i/>
        </w:rPr>
      </w:pPr>
    </w:p>
    <w:p w14:paraId="50D00C1A" w14:textId="77777777" w:rsidR="00B155A0" w:rsidRPr="00FC0305" w:rsidRDefault="00B155A0" w:rsidP="00B155A0">
      <w:pPr>
        <w:pStyle w:val="ListParagraph"/>
        <w:numPr>
          <w:ilvl w:val="0"/>
          <w:numId w:val="1"/>
        </w:numPr>
        <w:rPr>
          <w:rFonts w:ascii="Avenir Roman" w:hAnsi="Avenir Roman"/>
        </w:rPr>
      </w:pPr>
      <w:r w:rsidRPr="00FC0305">
        <w:rPr>
          <w:rFonts w:ascii="Avenir Roman" w:hAnsi="Avenir Roman"/>
        </w:rPr>
        <w:t xml:space="preserve">TRS has never invested in hedge funds or subprime mortgages. </w:t>
      </w:r>
    </w:p>
    <w:p w14:paraId="586D3210" w14:textId="77777777" w:rsidR="00B155A0" w:rsidRPr="00FC0305" w:rsidRDefault="00B155A0" w:rsidP="00B155A0">
      <w:pPr>
        <w:pStyle w:val="ListParagraph"/>
        <w:rPr>
          <w:rFonts w:ascii="Avenir Roman" w:hAnsi="Avenir Roman"/>
        </w:rPr>
      </w:pPr>
    </w:p>
    <w:p w14:paraId="702669E0" w14:textId="77777777" w:rsidR="00B155A0" w:rsidRPr="00FC0305" w:rsidRDefault="00B155A0" w:rsidP="00B155A0">
      <w:pPr>
        <w:pStyle w:val="ListParagraph"/>
        <w:numPr>
          <w:ilvl w:val="0"/>
          <w:numId w:val="1"/>
        </w:numPr>
        <w:rPr>
          <w:rFonts w:ascii="Avenir Roman" w:hAnsi="Avenir Roman"/>
        </w:rPr>
      </w:pPr>
      <w:r w:rsidRPr="00FC0305">
        <w:rPr>
          <w:rFonts w:ascii="Avenir Roman" w:hAnsi="Avenir Roman"/>
        </w:rPr>
        <w:t xml:space="preserve">TRS never allowed or used placement agents. </w:t>
      </w:r>
    </w:p>
    <w:p w14:paraId="0CB89CF5" w14:textId="77777777" w:rsidR="00B155A0" w:rsidRPr="00FC0305" w:rsidRDefault="00B155A0" w:rsidP="00B155A0">
      <w:pPr>
        <w:pStyle w:val="ListParagraph"/>
        <w:rPr>
          <w:rFonts w:ascii="Avenir Roman" w:hAnsi="Avenir Roman"/>
        </w:rPr>
      </w:pPr>
    </w:p>
    <w:p w14:paraId="216A09BE" w14:textId="0A6B5355" w:rsidR="00B155A0" w:rsidRPr="00FC0305" w:rsidRDefault="00B155A0" w:rsidP="00B155A0">
      <w:pPr>
        <w:pStyle w:val="ListParagraph"/>
        <w:numPr>
          <w:ilvl w:val="0"/>
          <w:numId w:val="1"/>
        </w:numPr>
        <w:rPr>
          <w:rFonts w:ascii="Avenir Roman" w:hAnsi="Avenir Roman"/>
        </w:rPr>
      </w:pPr>
      <w:r w:rsidRPr="00FC0305">
        <w:rPr>
          <w:rFonts w:ascii="Avenir Roman" w:hAnsi="Avenir Roman"/>
        </w:rPr>
        <w:t>Private equity, which is 4.7</w:t>
      </w:r>
      <w:r w:rsidR="006C6A16">
        <w:rPr>
          <w:rFonts w:ascii="Avenir Roman" w:hAnsi="Avenir Roman"/>
        </w:rPr>
        <w:t xml:space="preserve"> percent</w:t>
      </w:r>
      <w:r w:rsidR="00C02CC2">
        <w:rPr>
          <w:rFonts w:ascii="Avenir Roman" w:hAnsi="Avenir Roman"/>
        </w:rPr>
        <w:t xml:space="preserve"> </w:t>
      </w:r>
      <w:r w:rsidRPr="00FC0305">
        <w:rPr>
          <w:rFonts w:ascii="Avenir Roman" w:hAnsi="Avenir Roman"/>
        </w:rPr>
        <w:t>of portfolio, had a net return of 19</w:t>
      </w:r>
      <w:r w:rsidR="006C6A16">
        <w:rPr>
          <w:rFonts w:ascii="Avenir Roman" w:hAnsi="Avenir Roman"/>
        </w:rPr>
        <w:t xml:space="preserve"> percent</w:t>
      </w:r>
      <w:r w:rsidR="00C02CC2">
        <w:rPr>
          <w:rFonts w:ascii="Avenir Roman" w:hAnsi="Avenir Roman"/>
        </w:rPr>
        <w:t xml:space="preserve"> </w:t>
      </w:r>
      <w:r w:rsidRPr="00FC0305">
        <w:rPr>
          <w:rFonts w:ascii="Avenir Roman" w:hAnsi="Avenir Roman"/>
        </w:rPr>
        <w:t xml:space="preserve">for the year ending June 30, 2018. </w:t>
      </w:r>
    </w:p>
    <w:p w14:paraId="7C049456" w14:textId="77777777" w:rsidR="00B155A0" w:rsidRPr="00FC0305" w:rsidRDefault="00B155A0" w:rsidP="00B155A0">
      <w:pPr>
        <w:pStyle w:val="ListParagraph"/>
        <w:rPr>
          <w:rFonts w:ascii="Avenir Roman" w:hAnsi="Avenir Roman"/>
        </w:rPr>
      </w:pPr>
    </w:p>
    <w:p w14:paraId="56BBB109" w14:textId="1B833530" w:rsidR="00B155A0" w:rsidRPr="00FC0305" w:rsidRDefault="00B155A0" w:rsidP="00B155A0">
      <w:pPr>
        <w:pStyle w:val="ListParagraph"/>
        <w:numPr>
          <w:ilvl w:val="0"/>
          <w:numId w:val="1"/>
        </w:numPr>
        <w:rPr>
          <w:rFonts w:ascii="Avenir Roman" w:hAnsi="Avenir Roman"/>
        </w:rPr>
      </w:pPr>
      <w:r w:rsidRPr="00FC0305">
        <w:rPr>
          <w:rFonts w:ascii="Avenir Roman" w:hAnsi="Avenir Roman"/>
        </w:rPr>
        <w:t xml:space="preserve">The TRS actuary has stated that </w:t>
      </w:r>
      <w:r w:rsidR="008D7A2F">
        <w:rPr>
          <w:rFonts w:ascii="Avenir Roman" w:hAnsi="Avenir Roman"/>
        </w:rPr>
        <w:t>as long as</w:t>
      </w:r>
      <w:r w:rsidRPr="00FC0305">
        <w:rPr>
          <w:rFonts w:ascii="Avenir Roman" w:hAnsi="Avenir Roman"/>
        </w:rPr>
        <w:t xml:space="preserve"> full funding </w:t>
      </w:r>
      <w:r w:rsidR="008D7A2F">
        <w:rPr>
          <w:rFonts w:ascii="Avenir Roman" w:hAnsi="Avenir Roman"/>
        </w:rPr>
        <w:t>continues,</w:t>
      </w:r>
      <w:r w:rsidRPr="00FC0305">
        <w:rPr>
          <w:rFonts w:ascii="Avenir Roman" w:hAnsi="Avenir Roman"/>
        </w:rPr>
        <w:t xml:space="preserve"> sufficient money will be available to pay promised benefits. Full ARC (actuarial require</w:t>
      </w:r>
      <w:r w:rsidR="008D7A2F">
        <w:rPr>
          <w:rFonts w:ascii="Avenir Roman" w:hAnsi="Avenir Roman"/>
        </w:rPr>
        <w:t xml:space="preserve">d </w:t>
      </w:r>
      <w:r w:rsidRPr="00FC0305">
        <w:rPr>
          <w:rFonts w:ascii="Avenir Roman" w:hAnsi="Avenir Roman"/>
        </w:rPr>
        <w:t xml:space="preserve">contributions) payments made will result in a fully-funded, healthy </w:t>
      </w:r>
      <w:r w:rsidR="00FC0305" w:rsidRPr="00FC0305">
        <w:rPr>
          <w:rFonts w:ascii="Avenir Roman" w:hAnsi="Avenir Roman"/>
        </w:rPr>
        <w:t xml:space="preserve">retirement system. </w:t>
      </w:r>
    </w:p>
    <w:p w14:paraId="7983819B" w14:textId="77777777" w:rsidR="00FC0305" w:rsidRPr="00FC0305" w:rsidRDefault="00FC0305" w:rsidP="00FC0305">
      <w:pPr>
        <w:pStyle w:val="ListParagraph"/>
        <w:rPr>
          <w:rFonts w:ascii="Avenir Roman" w:hAnsi="Avenir Roman"/>
        </w:rPr>
      </w:pPr>
    </w:p>
    <w:p w14:paraId="45100142" w14:textId="77777777" w:rsidR="00FC0305" w:rsidRPr="00FC0305" w:rsidRDefault="00FC0305" w:rsidP="00FC0305">
      <w:pPr>
        <w:numPr>
          <w:ilvl w:val="0"/>
          <w:numId w:val="1"/>
        </w:numPr>
        <w:spacing w:after="160" w:line="252" w:lineRule="auto"/>
        <w:rPr>
          <w:rFonts w:ascii="Avenir Roman" w:eastAsia="Times New Roman" w:hAnsi="Avenir Roman"/>
        </w:rPr>
      </w:pPr>
      <w:r w:rsidRPr="00FC0305">
        <w:rPr>
          <w:rFonts w:ascii="Avenir Roman" w:eastAsia="Times New Roman" w:hAnsi="Avenir Roman"/>
        </w:rPr>
        <w:t xml:space="preserve">TRS is receiving full funding – which is about $1 billion this fiscal year – to help ensure that teachers can be confident their pension will be there when they retire. </w:t>
      </w:r>
    </w:p>
    <w:p w14:paraId="120D14D3" w14:textId="0036F46F" w:rsidR="00B155A0" w:rsidRDefault="008D7A2F" w:rsidP="00FC0305">
      <w:pPr>
        <w:numPr>
          <w:ilvl w:val="0"/>
          <w:numId w:val="1"/>
        </w:numPr>
        <w:spacing w:after="160" w:line="252" w:lineRule="auto"/>
        <w:rPr>
          <w:rFonts w:ascii="Avenir Roman" w:eastAsia="Times New Roman" w:hAnsi="Avenir Roman"/>
        </w:rPr>
      </w:pPr>
      <w:r>
        <w:rPr>
          <w:rFonts w:ascii="Avenir Roman" w:eastAsia="Times New Roman" w:hAnsi="Avenir Roman"/>
        </w:rPr>
        <w:t>Due to strong</w:t>
      </w:r>
      <w:r w:rsidR="00FC0305" w:rsidRPr="00FC0305">
        <w:rPr>
          <w:rFonts w:ascii="Avenir Roman" w:eastAsia="Times New Roman" w:hAnsi="Avenir Roman"/>
        </w:rPr>
        <w:t xml:space="preserve"> investment performance and </w:t>
      </w:r>
      <w:r>
        <w:rPr>
          <w:rFonts w:ascii="Avenir Roman" w:eastAsia="Times New Roman" w:hAnsi="Avenir Roman"/>
        </w:rPr>
        <w:t>full funding</w:t>
      </w:r>
      <w:r w:rsidR="00FC0305" w:rsidRPr="00FC0305">
        <w:rPr>
          <w:rFonts w:ascii="Avenir Roman" w:eastAsia="Times New Roman" w:hAnsi="Avenir Roman"/>
        </w:rPr>
        <w:t xml:space="preserve">, TRS’s </w:t>
      </w:r>
      <w:r>
        <w:rPr>
          <w:rFonts w:ascii="Avenir Roman" w:eastAsia="Times New Roman" w:hAnsi="Avenir Roman"/>
        </w:rPr>
        <w:t>unfunded liability</w:t>
      </w:r>
      <w:r w:rsidR="00FC0305" w:rsidRPr="00FC0305">
        <w:rPr>
          <w:rFonts w:ascii="Avenir Roman" w:eastAsia="Times New Roman" w:hAnsi="Avenir Roman"/>
        </w:rPr>
        <w:t xml:space="preserve"> ratio </w:t>
      </w:r>
      <w:r>
        <w:rPr>
          <w:rFonts w:ascii="Avenir Roman" w:eastAsia="Times New Roman" w:hAnsi="Avenir Roman"/>
        </w:rPr>
        <w:t>has improved</w:t>
      </w:r>
      <w:r w:rsidR="00FC0305" w:rsidRPr="00FC0305">
        <w:rPr>
          <w:rFonts w:ascii="Avenir Roman" w:eastAsia="Times New Roman" w:hAnsi="Avenir Roman"/>
        </w:rPr>
        <w:t xml:space="preserve"> to 56.4</w:t>
      </w:r>
      <w:r w:rsidR="006C6A16">
        <w:rPr>
          <w:rFonts w:ascii="Avenir Roman" w:eastAsia="Times New Roman" w:hAnsi="Avenir Roman"/>
        </w:rPr>
        <w:t xml:space="preserve"> percent</w:t>
      </w:r>
      <w:r w:rsidR="00C02CC2">
        <w:rPr>
          <w:rFonts w:ascii="Avenir Roman" w:eastAsia="Times New Roman" w:hAnsi="Avenir Roman"/>
        </w:rPr>
        <w:t xml:space="preserve"> </w:t>
      </w:r>
      <w:r w:rsidR="00FC0305" w:rsidRPr="00FC0305">
        <w:rPr>
          <w:rFonts w:ascii="Avenir Roman" w:eastAsia="Times New Roman" w:hAnsi="Avenir Roman"/>
        </w:rPr>
        <w:t xml:space="preserve">as of June 30, 2017. (The 2018 ratio </w:t>
      </w:r>
      <w:r w:rsidR="00A55535">
        <w:rPr>
          <w:rFonts w:ascii="Avenir Roman" w:eastAsia="Times New Roman" w:hAnsi="Avenir Roman"/>
        </w:rPr>
        <w:t>is will be released in December</w:t>
      </w:r>
      <w:r w:rsidR="00FC0305" w:rsidRPr="00FC0305">
        <w:rPr>
          <w:rFonts w:ascii="Avenir Roman" w:eastAsia="Times New Roman" w:hAnsi="Avenir Roman"/>
        </w:rPr>
        <w:t>)</w:t>
      </w:r>
      <w:r w:rsidR="006C6A16">
        <w:rPr>
          <w:rFonts w:ascii="Avenir Roman" w:eastAsia="Times New Roman" w:hAnsi="Avenir Roman"/>
        </w:rPr>
        <w:t>.</w:t>
      </w:r>
    </w:p>
    <w:p w14:paraId="1AE49FF2" w14:textId="77777777" w:rsidR="008B24B0" w:rsidRDefault="008B24B0" w:rsidP="00FC0305">
      <w:pPr>
        <w:spacing w:after="160" w:line="252" w:lineRule="auto"/>
        <w:rPr>
          <w:rFonts w:ascii="Avenir Roman" w:eastAsia="Times New Roman" w:hAnsi="Avenir Roman"/>
          <w:b/>
        </w:rPr>
      </w:pPr>
    </w:p>
    <w:p w14:paraId="4FD8D0B8" w14:textId="77777777" w:rsidR="00FC0305" w:rsidRDefault="00FC0305" w:rsidP="00FC0305">
      <w:pPr>
        <w:spacing w:after="160" w:line="252" w:lineRule="auto"/>
        <w:rPr>
          <w:rFonts w:ascii="Avenir Roman" w:eastAsia="Times New Roman" w:hAnsi="Avenir Roman"/>
          <w:b/>
        </w:rPr>
      </w:pPr>
      <w:r w:rsidRPr="00FC0305">
        <w:rPr>
          <w:rFonts w:ascii="Avenir Roman" w:eastAsia="Times New Roman" w:hAnsi="Avenir Roman"/>
          <w:b/>
        </w:rPr>
        <w:t xml:space="preserve">TRS is nationally recognized for its investment performance and administrative management. </w:t>
      </w:r>
    </w:p>
    <w:p w14:paraId="4BCBF976" w14:textId="23AE6566" w:rsidR="00FC0305" w:rsidRDefault="00FC0305" w:rsidP="00FC0305">
      <w:pPr>
        <w:spacing w:after="160" w:line="252" w:lineRule="auto"/>
        <w:rPr>
          <w:rFonts w:ascii="Avenir Roman" w:eastAsia="Times New Roman" w:hAnsi="Avenir Roman"/>
        </w:rPr>
      </w:pPr>
      <w:r>
        <w:rPr>
          <w:rFonts w:ascii="Avenir Roman" w:eastAsia="Times New Roman" w:hAnsi="Avenir Roman"/>
        </w:rPr>
        <w:t xml:space="preserve">TRS </w:t>
      </w:r>
      <w:r w:rsidR="008D7A2F">
        <w:rPr>
          <w:rFonts w:ascii="Avenir Roman" w:eastAsia="Times New Roman" w:hAnsi="Avenir Roman"/>
        </w:rPr>
        <w:t>ranks in the</w:t>
      </w:r>
      <w:r>
        <w:rPr>
          <w:rFonts w:ascii="Avenir Roman" w:eastAsia="Times New Roman" w:hAnsi="Avenir Roman"/>
        </w:rPr>
        <w:t xml:space="preserve"> top </w:t>
      </w:r>
      <w:r w:rsidR="00A55535">
        <w:rPr>
          <w:rFonts w:ascii="Avenir Roman" w:eastAsia="Times New Roman" w:hAnsi="Avenir Roman"/>
        </w:rPr>
        <w:t>five</w:t>
      </w:r>
      <w:r w:rsidR="006C6A16">
        <w:rPr>
          <w:rFonts w:ascii="Avenir Roman" w:eastAsia="Times New Roman" w:hAnsi="Avenir Roman"/>
        </w:rPr>
        <w:t xml:space="preserve"> percent</w:t>
      </w:r>
      <w:r>
        <w:rPr>
          <w:rFonts w:ascii="Avenir Roman" w:eastAsia="Times New Roman" w:hAnsi="Avenir Roman"/>
        </w:rPr>
        <w:t xml:space="preserve"> in the </w:t>
      </w:r>
      <w:r w:rsidR="00C02CC2">
        <w:rPr>
          <w:rFonts w:ascii="Avenir Roman" w:eastAsia="Times New Roman" w:hAnsi="Avenir Roman"/>
        </w:rPr>
        <w:t xml:space="preserve">country </w:t>
      </w:r>
      <w:r>
        <w:rPr>
          <w:rFonts w:ascii="Avenir Roman" w:eastAsia="Times New Roman" w:hAnsi="Avenir Roman"/>
        </w:rPr>
        <w:t>for</w:t>
      </w:r>
      <w:r w:rsidR="008D7A2F">
        <w:rPr>
          <w:rFonts w:ascii="Avenir Roman" w:eastAsia="Times New Roman" w:hAnsi="Avenir Roman"/>
        </w:rPr>
        <w:t xml:space="preserve"> state</w:t>
      </w:r>
      <w:r w:rsidR="00A55535">
        <w:rPr>
          <w:rFonts w:ascii="Avenir Roman" w:eastAsia="Times New Roman" w:hAnsi="Avenir Roman"/>
        </w:rPr>
        <w:t xml:space="preserve"> </w:t>
      </w:r>
      <w:r w:rsidR="008D7A2F">
        <w:rPr>
          <w:rFonts w:ascii="Avenir Roman" w:eastAsia="Times New Roman" w:hAnsi="Avenir Roman"/>
        </w:rPr>
        <w:t>pension</w:t>
      </w:r>
      <w:r>
        <w:rPr>
          <w:rFonts w:ascii="Avenir Roman" w:eastAsia="Times New Roman" w:hAnsi="Avenir Roman"/>
        </w:rPr>
        <w:t xml:space="preserve"> investment returns and is nationally recognized for administrative and risk management. As the </w:t>
      </w:r>
      <w:r w:rsidR="00C02CC2">
        <w:rPr>
          <w:rFonts w:ascii="Avenir Roman" w:eastAsia="Times New Roman" w:hAnsi="Avenir Roman"/>
        </w:rPr>
        <w:t xml:space="preserve">following </w:t>
      </w:r>
      <w:r>
        <w:rPr>
          <w:rFonts w:ascii="Avenir Roman" w:eastAsia="Times New Roman" w:hAnsi="Avenir Roman"/>
        </w:rPr>
        <w:t>chart details, TRS has averaged a 30-year compounded gross return of 8.39</w:t>
      </w:r>
      <w:r w:rsidR="006C6A16">
        <w:rPr>
          <w:rFonts w:ascii="Avenir Roman" w:eastAsia="Times New Roman" w:hAnsi="Avenir Roman"/>
        </w:rPr>
        <w:t xml:space="preserve"> percent</w:t>
      </w:r>
      <w:r>
        <w:rPr>
          <w:rFonts w:ascii="Avenir Roman" w:eastAsia="Times New Roman" w:hAnsi="Avenir Roman"/>
        </w:rPr>
        <w:t>.</w:t>
      </w:r>
      <w:r w:rsidR="006C6A16">
        <w:rPr>
          <w:rFonts w:ascii="Avenir Roman" w:eastAsia="Times New Roman" w:hAnsi="Avenir Roman"/>
        </w:rPr>
        <w:t xml:space="preserve"> </w:t>
      </w:r>
      <w:r>
        <w:rPr>
          <w:rFonts w:ascii="Avenir Roman" w:eastAsia="Times New Roman" w:hAnsi="Avenir Roman"/>
        </w:rPr>
        <w:lastRenderedPageBreak/>
        <w:t xml:space="preserve">Its 10-year investment return, which includes the great recession, ranks in the top </w:t>
      </w:r>
      <w:r w:rsidR="00A55535">
        <w:rPr>
          <w:rFonts w:ascii="Avenir Roman" w:eastAsia="Times New Roman" w:hAnsi="Avenir Roman"/>
        </w:rPr>
        <w:t>two</w:t>
      </w:r>
      <w:r w:rsidR="006C6A16">
        <w:rPr>
          <w:rFonts w:ascii="Avenir Roman" w:eastAsia="Times New Roman" w:hAnsi="Avenir Roman"/>
        </w:rPr>
        <w:t xml:space="preserve"> percent</w:t>
      </w:r>
      <w:r>
        <w:rPr>
          <w:rFonts w:ascii="Avenir Roman" w:eastAsia="Times New Roman" w:hAnsi="Avenir Roman"/>
        </w:rPr>
        <w:t xml:space="preserve"> </w:t>
      </w:r>
      <w:r w:rsidR="008D7A2F">
        <w:rPr>
          <w:rFonts w:ascii="Avenir Roman" w:eastAsia="Times New Roman" w:hAnsi="Avenir Roman"/>
        </w:rPr>
        <w:t xml:space="preserve">of state pensions </w:t>
      </w:r>
      <w:r>
        <w:rPr>
          <w:rFonts w:ascii="Avenir Roman" w:eastAsia="Times New Roman" w:hAnsi="Avenir Roman"/>
        </w:rPr>
        <w:t xml:space="preserve">nationwide. </w:t>
      </w:r>
    </w:p>
    <w:p w14:paraId="6B2DFCCE" w14:textId="77777777" w:rsidR="008D7A2F" w:rsidRDefault="008D7A2F" w:rsidP="00FC0305">
      <w:pPr>
        <w:spacing w:after="160" w:line="252" w:lineRule="auto"/>
        <w:rPr>
          <w:rFonts w:ascii="Avenir Roman" w:eastAsia="Times New Roman" w:hAnsi="Avenir Roman"/>
        </w:rPr>
      </w:pPr>
    </w:p>
    <w:p w14:paraId="5E485BFA" w14:textId="77777777" w:rsidR="008D7A2F" w:rsidRPr="00FC0305" w:rsidRDefault="008D7A2F" w:rsidP="008D7A2F">
      <w:pPr>
        <w:spacing w:after="160" w:line="252" w:lineRule="auto"/>
        <w:jc w:val="center"/>
        <w:rPr>
          <w:rFonts w:ascii="Avenir Roman" w:eastAsia="Times New Roman" w:hAnsi="Avenir Roman"/>
        </w:rPr>
      </w:pPr>
      <w:r w:rsidRPr="008D7A2F">
        <w:rPr>
          <w:rFonts w:ascii="Avenir Roman" w:eastAsia="Times New Roman" w:hAnsi="Avenir Roman"/>
          <w:noProof/>
        </w:rPr>
        <w:drawing>
          <wp:inline distT="0" distB="0" distL="0" distR="0" wp14:anchorId="30AEAF17" wp14:editId="79658240">
            <wp:extent cx="5741581" cy="3229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904046" cy="3321027"/>
                    </a:xfrm>
                    <a:prstGeom prst="rect">
                      <a:avLst/>
                    </a:prstGeom>
                  </pic:spPr>
                </pic:pic>
              </a:graphicData>
            </a:graphic>
          </wp:inline>
        </w:drawing>
      </w:r>
    </w:p>
    <w:p w14:paraId="18FD6A74" w14:textId="77777777" w:rsidR="00FC0305" w:rsidRDefault="00FC0305" w:rsidP="00FC0305">
      <w:pPr>
        <w:spacing w:after="160" w:line="252" w:lineRule="auto"/>
        <w:rPr>
          <w:rFonts w:ascii="Avenir Roman" w:eastAsia="Times New Roman" w:hAnsi="Avenir Roman"/>
        </w:rPr>
      </w:pPr>
    </w:p>
    <w:p w14:paraId="4CE99571" w14:textId="05801D45" w:rsidR="001D670C" w:rsidRDefault="001D670C" w:rsidP="00FC0305">
      <w:pPr>
        <w:spacing w:after="160" w:line="252" w:lineRule="auto"/>
        <w:rPr>
          <w:rFonts w:ascii="Avenir Roman" w:eastAsia="Times New Roman" w:hAnsi="Avenir Roman"/>
        </w:rPr>
      </w:pPr>
      <w:r>
        <w:rPr>
          <w:rFonts w:ascii="Avenir Roman" w:eastAsia="Times New Roman" w:hAnsi="Avenir Roman"/>
        </w:rPr>
        <w:t>To put this in perspective, if you contributed $1</w:t>
      </w:r>
      <w:r w:rsidR="00A55535">
        <w:rPr>
          <w:rFonts w:ascii="Avenir Roman" w:eastAsia="Times New Roman" w:hAnsi="Avenir Roman"/>
        </w:rPr>
        <w:t xml:space="preserve"> million</w:t>
      </w:r>
      <w:r>
        <w:rPr>
          <w:rFonts w:ascii="Avenir Roman" w:eastAsia="Times New Roman" w:hAnsi="Avenir Roman"/>
        </w:rPr>
        <w:t xml:space="preserve"> </w:t>
      </w:r>
      <w:r w:rsidR="00852B78">
        <w:rPr>
          <w:rFonts w:ascii="Avenir Roman" w:eastAsia="Times New Roman" w:hAnsi="Avenir Roman"/>
        </w:rPr>
        <w:t>in</w:t>
      </w:r>
      <w:r>
        <w:rPr>
          <w:rFonts w:ascii="Avenir Roman" w:eastAsia="Times New Roman" w:hAnsi="Avenir Roman"/>
        </w:rPr>
        <w:t xml:space="preserve"> the pension fund today, that</w:t>
      </w:r>
      <w:r w:rsidR="00852B78">
        <w:rPr>
          <w:rFonts w:ascii="Avenir Roman" w:eastAsia="Times New Roman" w:hAnsi="Avenir Roman"/>
        </w:rPr>
        <w:t xml:space="preserve"> capital </w:t>
      </w:r>
      <w:r>
        <w:rPr>
          <w:rFonts w:ascii="Avenir Roman" w:eastAsia="Times New Roman" w:hAnsi="Avenir Roman"/>
        </w:rPr>
        <w:t xml:space="preserve">would double </w:t>
      </w:r>
      <w:bookmarkStart w:id="0" w:name="_GoBack"/>
      <w:bookmarkEnd w:id="0"/>
      <w:r>
        <w:rPr>
          <w:rFonts w:ascii="Avenir Roman" w:eastAsia="Times New Roman" w:hAnsi="Avenir Roman"/>
        </w:rPr>
        <w:t xml:space="preserve">in approximately 10 years based upon </w:t>
      </w:r>
      <w:r w:rsidR="008B24B0">
        <w:rPr>
          <w:rFonts w:ascii="Avenir Roman" w:eastAsia="Times New Roman" w:hAnsi="Avenir Roman"/>
        </w:rPr>
        <w:t>historical returns.</w:t>
      </w:r>
    </w:p>
    <w:p w14:paraId="3816FDD2" w14:textId="77777777" w:rsidR="001D670C" w:rsidRDefault="001D670C" w:rsidP="00FC0305">
      <w:pPr>
        <w:spacing w:after="160" w:line="252" w:lineRule="auto"/>
        <w:rPr>
          <w:rFonts w:ascii="Avenir Roman" w:eastAsia="Times New Roman" w:hAnsi="Avenir Roman"/>
        </w:rPr>
      </w:pPr>
    </w:p>
    <w:p w14:paraId="65143F19" w14:textId="511A8E05" w:rsidR="00450E19" w:rsidRDefault="001D670C" w:rsidP="00FC0305">
      <w:pPr>
        <w:spacing w:after="160" w:line="252" w:lineRule="auto"/>
        <w:rPr>
          <w:rFonts w:ascii="Avenir Roman" w:eastAsia="Times New Roman" w:hAnsi="Avenir Roman"/>
          <w:b/>
        </w:rPr>
      </w:pPr>
      <w:r w:rsidRPr="001D670C">
        <w:rPr>
          <w:rFonts w:ascii="Avenir Roman" w:eastAsia="Times New Roman" w:hAnsi="Avenir Roman"/>
          <w:b/>
        </w:rPr>
        <w:t xml:space="preserve">The proposal </w:t>
      </w:r>
      <w:r w:rsidR="00C02CC2">
        <w:rPr>
          <w:rFonts w:ascii="Avenir Roman" w:eastAsia="Times New Roman" w:hAnsi="Avenir Roman"/>
          <w:b/>
        </w:rPr>
        <w:t xml:space="preserve">pushed </w:t>
      </w:r>
      <w:r w:rsidRPr="001D670C">
        <w:rPr>
          <w:rFonts w:ascii="Avenir Roman" w:eastAsia="Times New Roman" w:hAnsi="Avenir Roman"/>
          <w:b/>
        </w:rPr>
        <w:t xml:space="preserve">by our </w:t>
      </w:r>
      <w:r w:rsidR="00A55535">
        <w:rPr>
          <w:rFonts w:ascii="Avenir Roman" w:eastAsia="Times New Roman" w:hAnsi="Avenir Roman"/>
          <w:b/>
        </w:rPr>
        <w:t>g</w:t>
      </w:r>
      <w:r w:rsidRPr="001D670C">
        <w:rPr>
          <w:rFonts w:ascii="Avenir Roman" w:eastAsia="Times New Roman" w:hAnsi="Avenir Roman"/>
          <w:b/>
        </w:rPr>
        <w:t xml:space="preserve">overnor and </w:t>
      </w:r>
      <w:r w:rsidR="00A55535">
        <w:rPr>
          <w:rFonts w:ascii="Avenir Roman" w:eastAsia="Times New Roman" w:hAnsi="Avenir Roman"/>
          <w:b/>
        </w:rPr>
        <w:t>h</w:t>
      </w:r>
      <w:r w:rsidRPr="001D670C">
        <w:rPr>
          <w:rFonts w:ascii="Avenir Roman" w:eastAsia="Times New Roman" w:hAnsi="Avenir Roman"/>
          <w:b/>
        </w:rPr>
        <w:t xml:space="preserve">ouse and </w:t>
      </w:r>
      <w:r w:rsidR="00A55535">
        <w:rPr>
          <w:rFonts w:ascii="Avenir Roman" w:eastAsia="Times New Roman" w:hAnsi="Avenir Roman"/>
          <w:b/>
        </w:rPr>
        <w:t>s</w:t>
      </w:r>
      <w:r w:rsidRPr="001D670C">
        <w:rPr>
          <w:rFonts w:ascii="Avenir Roman" w:eastAsia="Times New Roman" w:hAnsi="Avenir Roman"/>
          <w:b/>
        </w:rPr>
        <w:t xml:space="preserve">enate </w:t>
      </w:r>
      <w:r w:rsidR="008B24B0">
        <w:rPr>
          <w:rFonts w:ascii="Avenir Roman" w:eastAsia="Times New Roman" w:hAnsi="Avenir Roman"/>
          <w:b/>
        </w:rPr>
        <w:t xml:space="preserve">leadership </w:t>
      </w:r>
      <w:r w:rsidRPr="001D670C">
        <w:rPr>
          <w:rFonts w:ascii="Avenir Roman" w:eastAsia="Times New Roman" w:hAnsi="Avenir Roman"/>
          <w:b/>
        </w:rPr>
        <w:t xml:space="preserve">called for the phasing out and “elimination” of the </w:t>
      </w:r>
      <w:r w:rsidR="00A55535">
        <w:rPr>
          <w:rFonts w:ascii="Avenir Roman" w:eastAsia="Times New Roman" w:hAnsi="Avenir Roman"/>
          <w:b/>
        </w:rPr>
        <w:t>D</w:t>
      </w:r>
      <w:r w:rsidRPr="001D670C">
        <w:rPr>
          <w:rFonts w:ascii="Avenir Roman" w:eastAsia="Times New Roman" w:hAnsi="Avenir Roman"/>
          <w:b/>
        </w:rPr>
        <w:t xml:space="preserve">efined </w:t>
      </w:r>
      <w:r w:rsidR="00A55535">
        <w:rPr>
          <w:rFonts w:ascii="Avenir Roman" w:eastAsia="Times New Roman" w:hAnsi="Avenir Roman"/>
          <w:b/>
        </w:rPr>
        <w:t>B</w:t>
      </w:r>
      <w:r w:rsidRPr="001D670C">
        <w:rPr>
          <w:rFonts w:ascii="Avenir Roman" w:eastAsia="Times New Roman" w:hAnsi="Avenir Roman"/>
          <w:b/>
        </w:rPr>
        <w:t xml:space="preserve">enefit plan. </w:t>
      </w:r>
      <w:r w:rsidR="00450E19">
        <w:rPr>
          <w:rFonts w:ascii="Avenir Roman" w:eastAsia="Times New Roman" w:hAnsi="Avenir Roman"/>
          <w:b/>
        </w:rPr>
        <w:t xml:space="preserve"> </w:t>
      </w:r>
    </w:p>
    <w:p w14:paraId="54C58BCE" w14:textId="2D4A6EA3" w:rsidR="00516E20" w:rsidRDefault="00450E19" w:rsidP="00FC0305">
      <w:pPr>
        <w:spacing w:after="160" w:line="252" w:lineRule="auto"/>
        <w:rPr>
          <w:rFonts w:ascii="Avenir Roman" w:eastAsia="Times New Roman" w:hAnsi="Avenir Roman"/>
        </w:rPr>
      </w:pPr>
      <w:r>
        <w:rPr>
          <w:rFonts w:ascii="Avenir Roman" w:eastAsia="Times New Roman" w:hAnsi="Avenir Roman"/>
        </w:rPr>
        <w:t>The “Keeping the Promise” plan introduced by Gov</w:t>
      </w:r>
      <w:r w:rsidR="00C02CC2">
        <w:rPr>
          <w:rFonts w:ascii="Avenir Roman" w:eastAsia="Times New Roman" w:hAnsi="Avenir Roman"/>
        </w:rPr>
        <w:t>.</w:t>
      </w:r>
      <w:r>
        <w:rPr>
          <w:rFonts w:ascii="Avenir Roman" w:eastAsia="Times New Roman" w:hAnsi="Avenir Roman"/>
        </w:rPr>
        <w:t xml:space="preserve"> Bevin called for all new teacher hires to be converted to a 401(k)</w:t>
      </w:r>
      <w:r w:rsidR="006C6A16">
        <w:rPr>
          <w:rFonts w:ascii="Avenir Roman" w:eastAsia="Times New Roman" w:hAnsi="Avenir Roman"/>
        </w:rPr>
        <w:t>-</w:t>
      </w:r>
      <w:r w:rsidR="00852B78">
        <w:rPr>
          <w:rFonts w:ascii="Avenir Roman" w:eastAsia="Times New Roman" w:hAnsi="Avenir Roman"/>
        </w:rPr>
        <w:t xml:space="preserve">style </w:t>
      </w:r>
      <w:r>
        <w:rPr>
          <w:rFonts w:ascii="Avenir Roman" w:eastAsia="Times New Roman" w:hAnsi="Avenir Roman"/>
        </w:rPr>
        <w:t>defined contribution system</w:t>
      </w:r>
      <w:r w:rsidR="00516E20">
        <w:rPr>
          <w:rFonts w:ascii="Avenir Roman" w:eastAsia="Times New Roman" w:hAnsi="Avenir Roman"/>
        </w:rPr>
        <w:t xml:space="preserve"> – phasing out the defined benefit plan entirely</w:t>
      </w:r>
      <w:r>
        <w:rPr>
          <w:rFonts w:ascii="Avenir Roman" w:eastAsia="Times New Roman" w:hAnsi="Avenir Roman"/>
        </w:rPr>
        <w:t xml:space="preserve">. </w:t>
      </w:r>
      <w:r w:rsidR="00516E20">
        <w:rPr>
          <w:rFonts w:ascii="Avenir Roman" w:eastAsia="Times New Roman" w:hAnsi="Avenir Roman"/>
        </w:rPr>
        <w:t>Non-partisan analysis of this plan</w:t>
      </w:r>
      <w:r>
        <w:rPr>
          <w:rFonts w:ascii="Avenir Roman" w:eastAsia="Times New Roman" w:hAnsi="Avenir Roman"/>
        </w:rPr>
        <w:t xml:space="preserve"> estimated </w:t>
      </w:r>
      <w:r w:rsidR="00C02CC2">
        <w:rPr>
          <w:rFonts w:ascii="Avenir Roman" w:eastAsia="Times New Roman" w:hAnsi="Avenir Roman"/>
        </w:rPr>
        <w:t xml:space="preserve">it </w:t>
      </w:r>
      <w:r>
        <w:rPr>
          <w:rFonts w:ascii="Avenir Roman" w:eastAsia="Times New Roman" w:hAnsi="Avenir Roman"/>
        </w:rPr>
        <w:t xml:space="preserve">would cost </w:t>
      </w:r>
      <w:r w:rsidR="00C02CC2">
        <w:rPr>
          <w:rFonts w:ascii="Avenir Roman" w:eastAsia="Times New Roman" w:hAnsi="Avenir Roman"/>
        </w:rPr>
        <w:t>t</w:t>
      </w:r>
      <w:r>
        <w:rPr>
          <w:rFonts w:ascii="Avenir Roman" w:eastAsia="Times New Roman" w:hAnsi="Avenir Roman"/>
        </w:rPr>
        <w:t xml:space="preserve">axpayers an additional </w:t>
      </w:r>
      <w:r w:rsidR="00C02CC2">
        <w:rPr>
          <w:rFonts w:ascii="Avenir Roman" w:eastAsia="Times New Roman" w:hAnsi="Avenir Roman"/>
        </w:rPr>
        <w:t>$</w:t>
      </w:r>
      <w:r>
        <w:rPr>
          <w:rFonts w:ascii="Avenir Roman" w:eastAsia="Times New Roman" w:hAnsi="Avenir Roman"/>
        </w:rPr>
        <w:t xml:space="preserve">4.4 </w:t>
      </w:r>
      <w:r w:rsidR="00C02CC2">
        <w:rPr>
          <w:rFonts w:ascii="Avenir Roman" w:eastAsia="Times New Roman" w:hAnsi="Avenir Roman"/>
        </w:rPr>
        <w:t>b</w:t>
      </w:r>
      <w:r>
        <w:rPr>
          <w:rFonts w:ascii="Avenir Roman" w:eastAsia="Times New Roman" w:hAnsi="Avenir Roman"/>
        </w:rPr>
        <w:t>illion</w:t>
      </w:r>
      <w:r w:rsidR="00516E20">
        <w:rPr>
          <w:rFonts w:ascii="Avenir Roman" w:eastAsia="Times New Roman" w:hAnsi="Avenir Roman"/>
        </w:rPr>
        <w:t xml:space="preserve">.  </w:t>
      </w:r>
    </w:p>
    <w:p w14:paraId="399142FD" w14:textId="77777777" w:rsidR="00516E20" w:rsidRDefault="00516E20" w:rsidP="00FC0305">
      <w:pPr>
        <w:spacing w:after="160" w:line="252" w:lineRule="auto"/>
        <w:rPr>
          <w:rFonts w:ascii="Avenir Roman" w:eastAsia="Times New Roman" w:hAnsi="Avenir Roman"/>
        </w:rPr>
      </w:pPr>
    </w:p>
    <w:p w14:paraId="14C3C5FF" w14:textId="77777777" w:rsidR="00C422B6" w:rsidRPr="00C422B6" w:rsidRDefault="00175389" w:rsidP="00FC0305">
      <w:pPr>
        <w:spacing w:after="160" w:line="252" w:lineRule="auto"/>
        <w:rPr>
          <w:rFonts w:ascii="Avenir Roman" w:eastAsia="Times New Roman" w:hAnsi="Avenir Roman"/>
          <w:b/>
        </w:rPr>
      </w:pPr>
      <w:r>
        <w:rPr>
          <w:rFonts w:ascii="Avenir Roman" w:eastAsia="Times New Roman" w:hAnsi="Avenir Roman"/>
          <w:b/>
        </w:rPr>
        <w:t xml:space="preserve">The core issue </w:t>
      </w:r>
      <w:r w:rsidR="00C422B6" w:rsidRPr="00C422B6">
        <w:rPr>
          <w:rFonts w:ascii="Avenir Roman" w:eastAsia="Times New Roman" w:hAnsi="Avenir Roman"/>
          <w:b/>
        </w:rPr>
        <w:t xml:space="preserve">is funding – it’s that simple.  </w:t>
      </w:r>
    </w:p>
    <w:p w14:paraId="358F7232" w14:textId="77777777" w:rsidR="00175389" w:rsidRDefault="00516E20" w:rsidP="00481F73">
      <w:pPr>
        <w:spacing w:after="160" w:line="252" w:lineRule="auto"/>
        <w:rPr>
          <w:rFonts w:ascii="Avenir Roman" w:eastAsia="Times New Roman" w:hAnsi="Avenir Roman"/>
        </w:rPr>
      </w:pPr>
      <w:r>
        <w:rPr>
          <w:rFonts w:ascii="Avenir Roman" w:eastAsia="Times New Roman" w:hAnsi="Avenir Roman"/>
        </w:rPr>
        <w:t xml:space="preserve">Funding, or lack thereof, is </w:t>
      </w:r>
      <w:r w:rsidR="00175389">
        <w:rPr>
          <w:rFonts w:ascii="Avenir Roman" w:eastAsia="Times New Roman" w:hAnsi="Avenir Roman"/>
        </w:rPr>
        <w:t xml:space="preserve">the root cause of our pension crisis. </w:t>
      </w:r>
      <w:r>
        <w:rPr>
          <w:rFonts w:ascii="Avenir Roman" w:eastAsia="Times New Roman" w:hAnsi="Avenir Roman"/>
        </w:rPr>
        <w:t xml:space="preserve"> </w:t>
      </w:r>
    </w:p>
    <w:p w14:paraId="5B1CC898" w14:textId="7DB93595" w:rsidR="00175389" w:rsidRDefault="00A900E0" w:rsidP="00481F73">
      <w:pPr>
        <w:spacing w:after="160" w:line="252" w:lineRule="auto"/>
        <w:rPr>
          <w:rFonts w:ascii="Avenir Roman" w:eastAsia="Times New Roman" w:hAnsi="Avenir Roman"/>
        </w:rPr>
      </w:pPr>
      <w:r>
        <w:rPr>
          <w:rFonts w:ascii="Avenir Roman" w:eastAsia="Times New Roman" w:hAnsi="Avenir Roman"/>
        </w:rPr>
        <w:lastRenderedPageBreak/>
        <w:t>Politicians claim that a</w:t>
      </w:r>
      <w:r w:rsidR="00175389">
        <w:rPr>
          <w:rFonts w:ascii="Avenir Roman" w:eastAsia="Times New Roman" w:hAnsi="Avenir Roman"/>
        </w:rPr>
        <w:t xml:space="preserve">ggressive investment assumptions combined with actuarial backloading is the biggest contributor to </w:t>
      </w:r>
      <w:r>
        <w:rPr>
          <w:rFonts w:ascii="Avenir Roman" w:eastAsia="Times New Roman" w:hAnsi="Avenir Roman"/>
        </w:rPr>
        <w:t>the pension crisis</w:t>
      </w:r>
      <w:r w:rsidR="00175389">
        <w:rPr>
          <w:rFonts w:ascii="Avenir Roman" w:eastAsia="Times New Roman" w:hAnsi="Avenir Roman"/>
        </w:rPr>
        <w:t xml:space="preserve">. </w:t>
      </w:r>
      <w:r>
        <w:rPr>
          <w:rFonts w:ascii="Avenir Roman" w:eastAsia="Times New Roman" w:hAnsi="Avenir Roman"/>
        </w:rPr>
        <w:t xml:space="preserve">They further claim that </w:t>
      </w:r>
      <w:r w:rsidR="00A55535">
        <w:rPr>
          <w:rFonts w:ascii="Avenir Roman" w:eastAsia="Times New Roman" w:hAnsi="Avenir Roman"/>
        </w:rPr>
        <w:t>D</w:t>
      </w:r>
      <w:r>
        <w:rPr>
          <w:rFonts w:ascii="Avenir Roman" w:eastAsia="Times New Roman" w:hAnsi="Avenir Roman"/>
        </w:rPr>
        <w:t xml:space="preserve">efined </w:t>
      </w:r>
      <w:r w:rsidR="00A55535">
        <w:rPr>
          <w:rFonts w:ascii="Avenir Roman" w:eastAsia="Times New Roman" w:hAnsi="Avenir Roman"/>
        </w:rPr>
        <w:t>B</w:t>
      </w:r>
      <w:r>
        <w:rPr>
          <w:rFonts w:ascii="Avenir Roman" w:eastAsia="Times New Roman" w:hAnsi="Avenir Roman"/>
        </w:rPr>
        <w:t xml:space="preserve">enefit systems like TRS are structurally unsustainable. </w:t>
      </w:r>
    </w:p>
    <w:p w14:paraId="7A4866A7" w14:textId="0D3E3647" w:rsidR="00384F67" w:rsidRDefault="00175389" w:rsidP="00481F73">
      <w:pPr>
        <w:spacing w:after="160" w:line="252" w:lineRule="auto"/>
        <w:rPr>
          <w:rFonts w:ascii="Avenir Roman" w:eastAsia="Times New Roman" w:hAnsi="Avenir Roman"/>
        </w:rPr>
      </w:pPr>
      <w:r>
        <w:rPr>
          <w:rFonts w:ascii="Avenir Roman" w:eastAsia="Times New Roman" w:hAnsi="Avenir Roman"/>
        </w:rPr>
        <w:t>Investment assumptions by TRS were actually less than the national average for state pension systems. During the great recession of 2008, nearly every investment assumption throughout the United States was shattered. Private 401</w:t>
      </w:r>
      <w:r w:rsidR="00C02CC2">
        <w:rPr>
          <w:rFonts w:ascii="Avenir Roman" w:eastAsia="Times New Roman" w:hAnsi="Avenir Roman"/>
        </w:rPr>
        <w:t>(</w:t>
      </w:r>
      <w:r>
        <w:rPr>
          <w:rFonts w:ascii="Avenir Roman" w:eastAsia="Times New Roman" w:hAnsi="Avenir Roman"/>
        </w:rPr>
        <w:t>k</w:t>
      </w:r>
      <w:r w:rsidR="00C02CC2">
        <w:rPr>
          <w:rFonts w:ascii="Avenir Roman" w:eastAsia="Times New Roman" w:hAnsi="Avenir Roman"/>
        </w:rPr>
        <w:t>)</w:t>
      </w:r>
      <w:r>
        <w:rPr>
          <w:rFonts w:ascii="Avenir Roman" w:eastAsia="Times New Roman" w:hAnsi="Avenir Roman"/>
        </w:rPr>
        <w:t xml:space="preserve"> accounts were not spared either. In the span of a few months, private investors saw </w:t>
      </w:r>
      <w:r w:rsidR="00C02CC2">
        <w:rPr>
          <w:rFonts w:ascii="Avenir Roman" w:eastAsia="Times New Roman" w:hAnsi="Avenir Roman"/>
        </w:rPr>
        <w:t>$</w:t>
      </w:r>
      <w:r>
        <w:rPr>
          <w:rFonts w:ascii="Avenir Roman" w:eastAsia="Times New Roman" w:hAnsi="Avenir Roman"/>
        </w:rPr>
        <w:t xml:space="preserve">2.4 </w:t>
      </w:r>
      <w:r w:rsidR="00C02CC2">
        <w:rPr>
          <w:rFonts w:ascii="Avenir Roman" w:eastAsia="Times New Roman" w:hAnsi="Avenir Roman"/>
        </w:rPr>
        <w:t>t</w:t>
      </w:r>
      <w:r>
        <w:rPr>
          <w:rFonts w:ascii="Avenir Roman" w:eastAsia="Times New Roman" w:hAnsi="Avenir Roman"/>
        </w:rPr>
        <w:t xml:space="preserve">rillion of wealth evaporate. </w:t>
      </w:r>
      <w:r w:rsidR="00384F67">
        <w:rPr>
          <w:rFonts w:ascii="Avenir Roman" w:eastAsia="Times New Roman" w:hAnsi="Avenir Roman"/>
        </w:rPr>
        <w:t xml:space="preserve">Compounding matters, Frankfort politicians didn’t adequately fund the </w:t>
      </w:r>
      <w:r w:rsidR="00C02CC2">
        <w:rPr>
          <w:rFonts w:ascii="Avenir Roman" w:eastAsia="Times New Roman" w:hAnsi="Avenir Roman"/>
        </w:rPr>
        <w:t xml:space="preserve">ARC </w:t>
      </w:r>
      <w:r w:rsidR="00384F67">
        <w:rPr>
          <w:rFonts w:ascii="Avenir Roman" w:eastAsia="Times New Roman" w:hAnsi="Avenir Roman"/>
        </w:rPr>
        <w:t xml:space="preserve">during </w:t>
      </w:r>
      <w:r w:rsidR="00C02CC2">
        <w:rPr>
          <w:rFonts w:ascii="Avenir Roman" w:eastAsia="Times New Roman" w:hAnsi="Avenir Roman"/>
        </w:rPr>
        <w:t xml:space="preserve">a </w:t>
      </w:r>
      <w:r w:rsidR="00384F67">
        <w:rPr>
          <w:rFonts w:ascii="Avenir Roman" w:eastAsia="Times New Roman" w:hAnsi="Avenir Roman"/>
        </w:rPr>
        <w:t xml:space="preserve">period when the market was at its lowest point. </w:t>
      </w:r>
    </w:p>
    <w:p w14:paraId="4697030A" w14:textId="77777777" w:rsidR="00384F67" w:rsidRDefault="00384F67" w:rsidP="00481F73">
      <w:pPr>
        <w:spacing w:after="160" w:line="252" w:lineRule="auto"/>
        <w:rPr>
          <w:rFonts w:ascii="Avenir Roman" w:eastAsia="Times New Roman" w:hAnsi="Avenir Roman"/>
        </w:rPr>
      </w:pPr>
      <w:r>
        <w:rPr>
          <w:rFonts w:ascii="Avenir Roman" w:eastAsia="Times New Roman" w:hAnsi="Avenir Roman"/>
        </w:rPr>
        <w:t xml:space="preserve">Actuarial backloading is simply a method of </w:t>
      </w:r>
      <w:r w:rsidR="008B24B0">
        <w:rPr>
          <w:rFonts w:ascii="Avenir Roman" w:eastAsia="Times New Roman" w:hAnsi="Avenir Roman"/>
        </w:rPr>
        <w:t>calculating</w:t>
      </w:r>
      <w:r>
        <w:rPr>
          <w:rFonts w:ascii="Avenir Roman" w:eastAsia="Times New Roman" w:hAnsi="Avenir Roman"/>
        </w:rPr>
        <w:t xml:space="preserve"> “catch up” payments on the </w:t>
      </w:r>
      <w:r w:rsidR="008B24B0">
        <w:rPr>
          <w:rFonts w:ascii="Avenir Roman" w:eastAsia="Times New Roman" w:hAnsi="Avenir Roman"/>
        </w:rPr>
        <w:t xml:space="preserve">plan’s </w:t>
      </w:r>
      <w:r>
        <w:rPr>
          <w:rFonts w:ascii="Avenir Roman" w:eastAsia="Times New Roman" w:hAnsi="Avenir Roman"/>
        </w:rPr>
        <w:t>unfunded liability</w:t>
      </w:r>
      <w:r w:rsidR="008B24B0">
        <w:rPr>
          <w:rFonts w:ascii="Avenir Roman" w:eastAsia="Times New Roman" w:hAnsi="Avenir Roman"/>
        </w:rPr>
        <w:t xml:space="preserve">.  </w:t>
      </w:r>
    </w:p>
    <w:p w14:paraId="2A5C5F8A" w14:textId="2B930AF2" w:rsidR="00215DD2" w:rsidRDefault="008B24B0" w:rsidP="00481F73">
      <w:pPr>
        <w:spacing w:after="160" w:line="252" w:lineRule="auto"/>
        <w:rPr>
          <w:rFonts w:ascii="Avenir Roman" w:eastAsia="Times New Roman" w:hAnsi="Avenir Roman"/>
        </w:rPr>
      </w:pPr>
      <w:r>
        <w:rPr>
          <w:rFonts w:ascii="Avenir Roman" w:eastAsia="Times New Roman" w:hAnsi="Avenir Roman"/>
        </w:rPr>
        <w:t>This logic suggests that if TRS would have used more conservative investment assumptions and different method of calculating “catch</w:t>
      </w:r>
      <w:r w:rsidR="00215DD2">
        <w:rPr>
          <w:rFonts w:ascii="Avenir Roman" w:eastAsia="Times New Roman" w:hAnsi="Avenir Roman"/>
        </w:rPr>
        <w:t xml:space="preserve"> up” payments to address the unfunded liability</w:t>
      </w:r>
      <w:r w:rsidR="00C02CC2">
        <w:rPr>
          <w:rFonts w:ascii="Avenir Roman" w:eastAsia="Times New Roman" w:hAnsi="Avenir Roman"/>
        </w:rPr>
        <w:t xml:space="preserve">, </w:t>
      </w:r>
      <w:r w:rsidR="00215DD2">
        <w:rPr>
          <w:rFonts w:ascii="Avenir Roman" w:eastAsia="Times New Roman" w:hAnsi="Avenir Roman"/>
        </w:rPr>
        <w:t xml:space="preserve">the pension would be in a better condition. </w:t>
      </w:r>
      <w:r w:rsidR="00C02CC2">
        <w:rPr>
          <w:rFonts w:ascii="Avenir Roman" w:eastAsia="Times New Roman" w:hAnsi="Avenir Roman"/>
        </w:rPr>
        <w:t>But t</w:t>
      </w:r>
      <w:r w:rsidR="00215DD2">
        <w:rPr>
          <w:rFonts w:ascii="Avenir Roman" w:eastAsia="Times New Roman" w:hAnsi="Avenir Roman"/>
        </w:rPr>
        <w:t xml:space="preserve">he fact is </w:t>
      </w:r>
      <w:r w:rsidR="00C02CC2">
        <w:rPr>
          <w:rFonts w:ascii="Avenir Roman" w:eastAsia="Times New Roman" w:hAnsi="Avenir Roman"/>
        </w:rPr>
        <w:t xml:space="preserve">that </w:t>
      </w:r>
      <w:r w:rsidR="00215DD2">
        <w:rPr>
          <w:rFonts w:ascii="Avenir Roman" w:eastAsia="Times New Roman" w:hAnsi="Avenir Roman"/>
        </w:rPr>
        <w:t xml:space="preserve">Frankfort essentially ignored its obligations to </w:t>
      </w:r>
      <w:r w:rsidR="00C02CC2">
        <w:rPr>
          <w:rFonts w:ascii="Avenir Roman" w:eastAsia="Times New Roman" w:hAnsi="Avenir Roman"/>
        </w:rPr>
        <w:t>public</w:t>
      </w:r>
      <w:r w:rsidR="00215DD2">
        <w:rPr>
          <w:rFonts w:ascii="Avenir Roman" w:eastAsia="Times New Roman" w:hAnsi="Avenir Roman"/>
        </w:rPr>
        <w:t xml:space="preserve"> pension</w:t>
      </w:r>
      <w:r w:rsidR="00C02CC2">
        <w:rPr>
          <w:rFonts w:ascii="Avenir Roman" w:eastAsia="Times New Roman" w:hAnsi="Avenir Roman"/>
        </w:rPr>
        <w:t>s</w:t>
      </w:r>
      <w:r w:rsidR="00215DD2">
        <w:rPr>
          <w:rFonts w:ascii="Avenir Roman" w:eastAsia="Times New Roman" w:hAnsi="Avenir Roman"/>
        </w:rPr>
        <w:t xml:space="preserve"> for other priorities. </w:t>
      </w:r>
    </w:p>
    <w:p w14:paraId="34CA00DC" w14:textId="26B4E9F5" w:rsidR="00215DD2" w:rsidRDefault="00215DD2" w:rsidP="00481F73">
      <w:pPr>
        <w:spacing w:after="160" w:line="252" w:lineRule="auto"/>
        <w:rPr>
          <w:rFonts w:ascii="Avenir Roman" w:eastAsia="Times New Roman" w:hAnsi="Avenir Roman"/>
        </w:rPr>
      </w:pPr>
      <w:r>
        <w:rPr>
          <w:rFonts w:ascii="Avenir Roman" w:eastAsia="Times New Roman" w:hAnsi="Avenir Roman"/>
        </w:rPr>
        <w:t>Investment income, not taxpayer dollars, funds a majority of pension benefits to our retired teachers. The National Institute of Retirement Security and AARP estimated that between 1993 and 2014,</w:t>
      </w:r>
      <w:r w:rsidR="00A900E0">
        <w:rPr>
          <w:rFonts w:ascii="Avenir Roman" w:eastAsia="Times New Roman" w:hAnsi="Avenir Roman"/>
        </w:rPr>
        <w:t xml:space="preserve"> investment earnings accounted for 56</w:t>
      </w:r>
      <w:r w:rsidR="006C6A16">
        <w:rPr>
          <w:rFonts w:ascii="Avenir Roman" w:eastAsia="Times New Roman" w:hAnsi="Avenir Roman"/>
        </w:rPr>
        <w:t xml:space="preserve"> percent</w:t>
      </w:r>
      <w:r w:rsidR="00A900E0">
        <w:rPr>
          <w:rFonts w:ascii="Avenir Roman" w:eastAsia="Times New Roman" w:hAnsi="Avenir Roman"/>
        </w:rPr>
        <w:t xml:space="preserve"> of the pension benefits paid. Taxpayers (employer contributions) paid only 26.6</w:t>
      </w:r>
      <w:r w:rsidR="006C6A16">
        <w:rPr>
          <w:rFonts w:ascii="Avenir Roman" w:eastAsia="Times New Roman" w:hAnsi="Avenir Roman"/>
        </w:rPr>
        <w:t xml:space="preserve"> percent</w:t>
      </w:r>
      <w:r w:rsidR="00A900E0">
        <w:rPr>
          <w:rFonts w:ascii="Avenir Roman" w:eastAsia="Times New Roman" w:hAnsi="Avenir Roman"/>
        </w:rPr>
        <w:t xml:space="preserve"> of total pension benefits to retired teachers. </w:t>
      </w:r>
    </w:p>
    <w:p w14:paraId="448FB597" w14:textId="6BC43F97" w:rsidR="00C02CC2" w:rsidRDefault="00A900E0" w:rsidP="00A900E0">
      <w:pPr>
        <w:spacing w:after="160" w:line="252" w:lineRule="auto"/>
        <w:rPr>
          <w:rFonts w:ascii="Avenir Roman" w:eastAsia="Times New Roman" w:hAnsi="Avenir Roman"/>
        </w:rPr>
      </w:pPr>
      <w:r>
        <w:rPr>
          <w:rFonts w:ascii="Avenir Roman" w:eastAsia="Times New Roman" w:hAnsi="Avenir Roman"/>
        </w:rPr>
        <w:t>Based on historical performance, for every $1</w:t>
      </w:r>
      <w:r w:rsidR="00C02CC2">
        <w:rPr>
          <w:rFonts w:ascii="Avenir Roman" w:eastAsia="Times New Roman" w:hAnsi="Avenir Roman"/>
        </w:rPr>
        <w:t xml:space="preserve"> million </w:t>
      </w:r>
      <w:r>
        <w:rPr>
          <w:rFonts w:ascii="Avenir Roman" w:eastAsia="Times New Roman" w:hAnsi="Avenir Roman"/>
        </w:rPr>
        <w:t>contributed to TRS</w:t>
      </w:r>
      <w:r w:rsidR="00C02CC2">
        <w:rPr>
          <w:rFonts w:ascii="Avenir Roman" w:eastAsia="Times New Roman" w:hAnsi="Avenir Roman"/>
        </w:rPr>
        <w:t xml:space="preserve">, nearly another </w:t>
      </w:r>
      <w:r>
        <w:rPr>
          <w:rFonts w:ascii="Avenir Roman" w:eastAsia="Times New Roman" w:hAnsi="Avenir Roman"/>
        </w:rPr>
        <w:t>$1</w:t>
      </w:r>
      <w:r w:rsidR="00A55535">
        <w:rPr>
          <w:rFonts w:ascii="Avenir Roman" w:eastAsia="Times New Roman" w:hAnsi="Avenir Roman"/>
        </w:rPr>
        <w:t xml:space="preserve"> million</w:t>
      </w:r>
      <w:r>
        <w:rPr>
          <w:rFonts w:ascii="Avenir Roman" w:eastAsia="Times New Roman" w:hAnsi="Avenir Roman"/>
        </w:rPr>
        <w:t xml:space="preserve"> in investment income </w:t>
      </w:r>
      <w:r w:rsidR="00C02CC2">
        <w:rPr>
          <w:rFonts w:ascii="Avenir Roman" w:eastAsia="Times New Roman" w:hAnsi="Avenir Roman"/>
        </w:rPr>
        <w:t xml:space="preserve">would be generated </w:t>
      </w:r>
      <w:r>
        <w:rPr>
          <w:rFonts w:ascii="Avenir Roman" w:eastAsia="Times New Roman" w:hAnsi="Avenir Roman"/>
        </w:rPr>
        <w:t xml:space="preserve">over the next </w:t>
      </w:r>
      <w:r w:rsidR="00C02CC2">
        <w:rPr>
          <w:rFonts w:ascii="Avenir Roman" w:eastAsia="Times New Roman" w:hAnsi="Avenir Roman"/>
        </w:rPr>
        <w:t>decade.</w:t>
      </w:r>
    </w:p>
    <w:p w14:paraId="58362823" w14:textId="77777777" w:rsidR="00FC0305" w:rsidRPr="00FC0305" w:rsidRDefault="00FC0305" w:rsidP="00FC0305">
      <w:pPr>
        <w:spacing w:after="160" w:line="252" w:lineRule="auto"/>
        <w:rPr>
          <w:rFonts w:ascii="Avenir Roman" w:eastAsia="Times New Roman" w:hAnsi="Avenir Roman"/>
        </w:rPr>
      </w:pPr>
    </w:p>
    <w:sectPr w:rsidR="00FC0305" w:rsidRPr="00FC0305" w:rsidSect="007D024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835F5" w14:textId="77777777" w:rsidR="008E183C" w:rsidRDefault="008E183C" w:rsidP="0046628B">
      <w:r>
        <w:separator/>
      </w:r>
    </w:p>
  </w:endnote>
  <w:endnote w:type="continuationSeparator" w:id="0">
    <w:p w14:paraId="308FEE79" w14:textId="77777777" w:rsidR="008E183C" w:rsidRDefault="008E183C" w:rsidP="0046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nir Roman">
    <w:altName w:val="Corbel"/>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AFA38" w14:textId="77777777" w:rsidR="008E183C" w:rsidRDefault="008E183C" w:rsidP="0046628B">
      <w:r>
        <w:separator/>
      </w:r>
    </w:p>
  </w:footnote>
  <w:footnote w:type="continuationSeparator" w:id="0">
    <w:p w14:paraId="1886E1A0" w14:textId="77777777" w:rsidR="008E183C" w:rsidRDefault="008E183C" w:rsidP="00466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36246" w14:textId="193C0BEC" w:rsidR="0046628B" w:rsidRDefault="0046628B">
    <w:pPr>
      <w:pStyle w:val="Header"/>
    </w:pPr>
  </w:p>
  <w:p w14:paraId="2B3DD16D" w14:textId="77777777" w:rsidR="0046628B" w:rsidRDefault="00466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24010"/>
    <w:multiLevelType w:val="hybridMultilevel"/>
    <w:tmpl w:val="385EF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94D24"/>
    <w:multiLevelType w:val="hybridMultilevel"/>
    <w:tmpl w:val="5AA61D70"/>
    <w:lvl w:ilvl="0" w:tplc="23EC6E7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305FC"/>
    <w:multiLevelType w:val="hybridMultilevel"/>
    <w:tmpl w:val="FCE81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2A7B50"/>
    <w:multiLevelType w:val="hybridMultilevel"/>
    <w:tmpl w:val="8C4CB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02971"/>
    <w:multiLevelType w:val="hybridMultilevel"/>
    <w:tmpl w:val="20FA6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1BA"/>
    <w:rsid w:val="00175389"/>
    <w:rsid w:val="001D670C"/>
    <w:rsid w:val="00215DD2"/>
    <w:rsid w:val="00303E5F"/>
    <w:rsid w:val="00333515"/>
    <w:rsid w:val="00334B85"/>
    <w:rsid w:val="00374242"/>
    <w:rsid w:val="00384F67"/>
    <w:rsid w:val="00450E19"/>
    <w:rsid w:val="0046628B"/>
    <w:rsid w:val="00481F73"/>
    <w:rsid w:val="00516E20"/>
    <w:rsid w:val="005F377E"/>
    <w:rsid w:val="00610406"/>
    <w:rsid w:val="006C6A16"/>
    <w:rsid w:val="006D6273"/>
    <w:rsid w:val="007D0244"/>
    <w:rsid w:val="00852B78"/>
    <w:rsid w:val="008B24B0"/>
    <w:rsid w:val="008D7A2F"/>
    <w:rsid w:val="008E183C"/>
    <w:rsid w:val="00A55535"/>
    <w:rsid w:val="00A65C6E"/>
    <w:rsid w:val="00A900E0"/>
    <w:rsid w:val="00B155A0"/>
    <w:rsid w:val="00B71D04"/>
    <w:rsid w:val="00B85BB6"/>
    <w:rsid w:val="00C02CC2"/>
    <w:rsid w:val="00C422B6"/>
    <w:rsid w:val="00FA11BA"/>
    <w:rsid w:val="00FC0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DA657"/>
  <w15:docId w15:val="{CD5E846C-D8DE-8042-B594-793181C51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2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28B"/>
    <w:pPr>
      <w:tabs>
        <w:tab w:val="center" w:pos="4680"/>
        <w:tab w:val="right" w:pos="9360"/>
      </w:tabs>
    </w:pPr>
  </w:style>
  <w:style w:type="character" w:customStyle="1" w:styleId="HeaderChar">
    <w:name w:val="Header Char"/>
    <w:basedOn w:val="DefaultParagraphFont"/>
    <w:link w:val="Header"/>
    <w:uiPriority w:val="99"/>
    <w:rsid w:val="0046628B"/>
  </w:style>
  <w:style w:type="paragraph" w:styleId="Footer">
    <w:name w:val="footer"/>
    <w:basedOn w:val="Normal"/>
    <w:link w:val="FooterChar"/>
    <w:uiPriority w:val="99"/>
    <w:unhideWhenUsed/>
    <w:rsid w:val="0046628B"/>
    <w:pPr>
      <w:tabs>
        <w:tab w:val="center" w:pos="4680"/>
        <w:tab w:val="right" w:pos="9360"/>
      </w:tabs>
    </w:pPr>
  </w:style>
  <w:style w:type="character" w:customStyle="1" w:styleId="FooterChar">
    <w:name w:val="Footer Char"/>
    <w:basedOn w:val="DefaultParagraphFont"/>
    <w:link w:val="Footer"/>
    <w:uiPriority w:val="99"/>
    <w:rsid w:val="0046628B"/>
  </w:style>
  <w:style w:type="paragraph" w:styleId="ListParagraph">
    <w:name w:val="List Paragraph"/>
    <w:basedOn w:val="Normal"/>
    <w:uiPriority w:val="34"/>
    <w:qFormat/>
    <w:rsid w:val="00B155A0"/>
    <w:pPr>
      <w:ind w:left="720"/>
      <w:contextualSpacing/>
    </w:pPr>
  </w:style>
  <w:style w:type="paragraph" w:styleId="BalloonText">
    <w:name w:val="Balloon Text"/>
    <w:basedOn w:val="Normal"/>
    <w:link w:val="BalloonTextChar"/>
    <w:uiPriority w:val="99"/>
    <w:semiHidden/>
    <w:unhideWhenUsed/>
    <w:rsid w:val="00C02CC2"/>
    <w:rPr>
      <w:rFonts w:ascii="Tahoma" w:hAnsi="Tahoma" w:cs="Tahoma"/>
      <w:sz w:val="16"/>
      <w:szCs w:val="16"/>
    </w:rPr>
  </w:style>
  <w:style w:type="character" w:customStyle="1" w:styleId="BalloonTextChar">
    <w:name w:val="Balloon Text Char"/>
    <w:basedOn w:val="DefaultParagraphFont"/>
    <w:link w:val="BalloonText"/>
    <w:uiPriority w:val="99"/>
    <w:semiHidden/>
    <w:rsid w:val="00C02C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53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Greene</dc:creator>
  <cp:keywords/>
  <dc:description/>
  <cp:lastModifiedBy>Daniel Shields</cp:lastModifiedBy>
  <cp:revision>2</cp:revision>
  <dcterms:created xsi:type="dcterms:W3CDTF">2018-11-01T17:58:00Z</dcterms:created>
  <dcterms:modified xsi:type="dcterms:W3CDTF">2018-11-01T17:58:00Z</dcterms:modified>
</cp:coreProperties>
</file>